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6D" w:rsidRPr="002E2544" w:rsidRDefault="009F3E6D" w:rsidP="009F3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2544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9F3E6D" w:rsidRPr="002E2544" w:rsidRDefault="009F3E6D" w:rsidP="009F3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2544">
        <w:rPr>
          <w:rFonts w:ascii="Times New Roman" w:hAnsi="Times New Roman"/>
          <w:sz w:val="24"/>
          <w:szCs w:val="24"/>
        </w:rPr>
        <w:t>Детский сад «Ивушка»</w:t>
      </w:r>
    </w:p>
    <w:p w:rsidR="009F3E6D" w:rsidRDefault="009F3E6D" w:rsidP="009F3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E6D" w:rsidRDefault="009F3E6D" w:rsidP="009F3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E6D" w:rsidRDefault="009F3E6D" w:rsidP="009F3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E6D" w:rsidRDefault="009F3E6D" w:rsidP="009F3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E6D" w:rsidRDefault="009F3E6D" w:rsidP="009F3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E6D" w:rsidRDefault="009F3E6D" w:rsidP="009F3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E6D" w:rsidRDefault="009F3E6D" w:rsidP="009F3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E6D" w:rsidRDefault="009F3E6D" w:rsidP="009F3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E6D" w:rsidRDefault="009F3E6D" w:rsidP="009F3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E6D" w:rsidRDefault="009F3E6D" w:rsidP="009F3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E6D" w:rsidRDefault="009F3E6D" w:rsidP="009F3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E6D" w:rsidRDefault="009F3E6D" w:rsidP="009F3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E6D" w:rsidRDefault="009F3E6D" w:rsidP="009F3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E6D" w:rsidRPr="0032325B" w:rsidRDefault="009F3E6D" w:rsidP="009F3E6D">
      <w:pPr>
        <w:ind w:left="1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25B">
        <w:rPr>
          <w:rFonts w:ascii="Times New Roman" w:hAnsi="Times New Roman" w:cs="Times New Roman"/>
          <w:b/>
          <w:sz w:val="28"/>
          <w:szCs w:val="28"/>
        </w:rPr>
        <w:t xml:space="preserve">План профессионального развития воспитателя.  </w:t>
      </w:r>
    </w:p>
    <w:p w:rsidR="009F3E6D" w:rsidRDefault="009F3E6D" w:rsidP="009F3E6D">
      <w:pPr>
        <w:ind w:left="962"/>
        <w:rPr>
          <w:rFonts w:ascii="Times New Roman" w:hAnsi="Times New Roman" w:cs="Times New Roman"/>
          <w:b/>
          <w:sz w:val="24"/>
          <w:szCs w:val="24"/>
        </w:rPr>
      </w:pPr>
    </w:p>
    <w:p w:rsidR="009F3E6D" w:rsidRDefault="009F3E6D" w:rsidP="009F3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E6D" w:rsidRDefault="009F3E6D" w:rsidP="009F3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E6D" w:rsidRDefault="009F3E6D" w:rsidP="009F3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E6D" w:rsidRDefault="009F3E6D" w:rsidP="009F3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E6D" w:rsidRDefault="009F3E6D" w:rsidP="009F3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E6D" w:rsidRDefault="009F3E6D" w:rsidP="009F3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E6D" w:rsidRDefault="009F3E6D" w:rsidP="009F3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E6D" w:rsidRDefault="009F3E6D" w:rsidP="009F3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E6D" w:rsidRDefault="009F3E6D" w:rsidP="009F3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E6D" w:rsidRDefault="009F3E6D" w:rsidP="009F3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E6D" w:rsidRDefault="009F3E6D" w:rsidP="009F3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E6D" w:rsidRDefault="009F3E6D" w:rsidP="009F3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E6D" w:rsidRDefault="009F3E6D" w:rsidP="009F3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E6D" w:rsidRDefault="009F3E6D" w:rsidP="009F3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E6D" w:rsidRDefault="009F3E6D" w:rsidP="009F3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E6D" w:rsidRDefault="009F3E6D" w:rsidP="009F3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E6D" w:rsidRDefault="009F3E6D" w:rsidP="009F3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E6D" w:rsidRDefault="009F3E6D" w:rsidP="009F3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E6D" w:rsidRDefault="009F3E6D" w:rsidP="009F3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E6D" w:rsidRDefault="009F3E6D" w:rsidP="009F3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E6D" w:rsidRDefault="009F3E6D" w:rsidP="009F3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E6D" w:rsidRDefault="009F3E6D" w:rsidP="009F3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E6D" w:rsidRDefault="009F3E6D" w:rsidP="009F3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E6D" w:rsidRDefault="009F3E6D" w:rsidP="009F3E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3E6D" w:rsidRPr="00102476" w:rsidRDefault="009F3E6D" w:rsidP="009F3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2476">
        <w:rPr>
          <w:rFonts w:ascii="Times New Roman" w:hAnsi="Times New Roman"/>
          <w:sz w:val="24"/>
          <w:szCs w:val="24"/>
        </w:rPr>
        <w:t>ст. Обливская</w:t>
      </w:r>
    </w:p>
    <w:p w:rsidR="009F3E6D" w:rsidRPr="00102476" w:rsidRDefault="009F3E6D" w:rsidP="009F3E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9F3E6D" w:rsidRPr="00102476" w:rsidSect="00B82377">
          <w:footerReference w:type="default" r:id="rId7"/>
          <w:pgSz w:w="11906" w:h="16838"/>
          <w:pgMar w:top="1410" w:right="851" w:bottom="1410" w:left="851" w:header="1134" w:footer="1134" w:gutter="0"/>
          <w:cols w:space="720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>202</w:t>
      </w:r>
      <w:r w:rsidR="008413FB">
        <w:rPr>
          <w:rFonts w:ascii="Times New Roman" w:hAnsi="Times New Roman"/>
          <w:sz w:val="24"/>
          <w:szCs w:val="24"/>
        </w:rPr>
        <w:t>1</w:t>
      </w:r>
    </w:p>
    <w:p w:rsidR="009F3E6D" w:rsidRPr="008413FB" w:rsidRDefault="009F3E6D" w:rsidP="008413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3FB">
        <w:rPr>
          <w:rFonts w:ascii="Times New Roman" w:hAnsi="Times New Roman" w:cs="Times New Roman"/>
          <w:b/>
          <w:i/>
          <w:sz w:val="24"/>
          <w:szCs w:val="24"/>
        </w:rPr>
        <w:lastRenderedPageBreak/>
        <w:t>Ф.И.О.:</w:t>
      </w:r>
      <w:r w:rsidRPr="008413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3FB">
        <w:rPr>
          <w:rFonts w:ascii="Times New Roman" w:hAnsi="Times New Roman" w:cs="Times New Roman"/>
          <w:b/>
          <w:sz w:val="24"/>
          <w:szCs w:val="24"/>
        </w:rPr>
        <w:t>Жирикова</w:t>
      </w:r>
      <w:proofErr w:type="spellEnd"/>
      <w:r w:rsidRPr="008413FB">
        <w:rPr>
          <w:rFonts w:ascii="Times New Roman" w:hAnsi="Times New Roman" w:cs="Times New Roman"/>
          <w:b/>
          <w:sz w:val="24"/>
          <w:szCs w:val="24"/>
        </w:rPr>
        <w:t xml:space="preserve"> Е.А. </w:t>
      </w:r>
    </w:p>
    <w:p w:rsidR="009F3E6D" w:rsidRPr="008413FB" w:rsidRDefault="009F3E6D" w:rsidP="008413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3FB">
        <w:rPr>
          <w:rFonts w:ascii="Times New Roman" w:hAnsi="Times New Roman" w:cs="Times New Roman"/>
          <w:b/>
          <w:i/>
          <w:sz w:val="26"/>
          <w:szCs w:val="26"/>
        </w:rPr>
        <w:t>Специальность</w:t>
      </w:r>
      <w:r w:rsidRPr="008413FB">
        <w:rPr>
          <w:rFonts w:ascii="Times New Roman" w:hAnsi="Times New Roman" w:cs="Times New Roman"/>
          <w:b/>
          <w:sz w:val="28"/>
          <w:szCs w:val="28"/>
        </w:rPr>
        <w:t>:</w:t>
      </w:r>
      <w:r w:rsidRPr="008413FB">
        <w:rPr>
          <w:rFonts w:ascii="Times New Roman" w:hAnsi="Times New Roman" w:cs="Times New Roman"/>
          <w:b/>
          <w:sz w:val="24"/>
          <w:szCs w:val="24"/>
        </w:rPr>
        <w:t xml:space="preserve"> воспитатель</w:t>
      </w:r>
    </w:p>
    <w:p w:rsidR="009F3E6D" w:rsidRPr="008413FB" w:rsidRDefault="009F3E6D" w:rsidP="008413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3FB">
        <w:rPr>
          <w:rFonts w:ascii="Times New Roman" w:hAnsi="Times New Roman" w:cs="Times New Roman"/>
          <w:b/>
          <w:i/>
          <w:sz w:val="26"/>
          <w:szCs w:val="26"/>
        </w:rPr>
        <w:t>Место работы:</w:t>
      </w:r>
      <w:r w:rsidRPr="008413FB">
        <w:rPr>
          <w:rFonts w:ascii="Times New Roman" w:hAnsi="Times New Roman" w:cs="Times New Roman"/>
          <w:b/>
          <w:sz w:val="24"/>
          <w:szCs w:val="24"/>
        </w:rPr>
        <w:t xml:space="preserve"> МБДОУ «Детский сад «Ивушка» группы раннего возраста.</w:t>
      </w:r>
    </w:p>
    <w:p w:rsidR="009F3E6D" w:rsidRPr="008413FB" w:rsidRDefault="009F3E6D" w:rsidP="008413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3FB">
        <w:rPr>
          <w:rFonts w:ascii="Times New Roman" w:hAnsi="Times New Roman" w:cs="Times New Roman"/>
          <w:b/>
          <w:i/>
          <w:sz w:val="26"/>
          <w:szCs w:val="26"/>
        </w:rPr>
        <w:t>Стаж</w:t>
      </w:r>
      <w:r w:rsidRPr="008413FB">
        <w:rPr>
          <w:rFonts w:ascii="Times New Roman" w:hAnsi="Times New Roman" w:cs="Times New Roman"/>
          <w:b/>
          <w:sz w:val="26"/>
          <w:szCs w:val="26"/>
        </w:rPr>
        <w:t>:</w:t>
      </w:r>
      <w:r w:rsidR="008413FB">
        <w:rPr>
          <w:rFonts w:ascii="Times New Roman" w:hAnsi="Times New Roman" w:cs="Times New Roman"/>
          <w:b/>
          <w:sz w:val="24"/>
          <w:szCs w:val="24"/>
        </w:rPr>
        <w:t xml:space="preserve"> 25 лет</w:t>
      </w:r>
      <w:r w:rsidRPr="008413FB">
        <w:rPr>
          <w:rFonts w:ascii="Times New Roman" w:hAnsi="Times New Roman" w:cs="Times New Roman"/>
          <w:b/>
          <w:sz w:val="24"/>
          <w:szCs w:val="24"/>
        </w:rPr>
        <w:t>.</w:t>
      </w:r>
    </w:p>
    <w:p w:rsidR="008413FB" w:rsidRDefault="009F3E6D" w:rsidP="008413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3FB">
        <w:rPr>
          <w:rFonts w:ascii="Times New Roman" w:hAnsi="Times New Roman" w:cs="Times New Roman"/>
          <w:b/>
          <w:i/>
          <w:sz w:val="26"/>
          <w:szCs w:val="26"/>
        </w:rPr>
        <w:t>Образование</w:t>
      </w:r>
      <w:r w:rsidRPr="008413FB">
        <w:rPr>
          <w:rFonts w:ascii="Times New Roman" w:hAnsi="Times New Roman" w:cs="Times New Roman"/>
          <w:b/>
          <w:sz w:val="26"/>
          <w:szCs w:val="26"/>
        </w:rPr>
        <w:t>:</w:t>
      </w:r>
      <w:r w:rsidRPr="008413FB">
        <w:rPr>
          <w:rFonts w:ascii="Times New Roman" w:hAnsi="Times New Roman" w:cs="Times New Roman"/>
          <w:b/>
          <w:sz w:val="24"/>
          <w:szCs w:val="24"/>
        </w:rPr>
        <w:t xml:space="preserve"> средне – специальное.</w:t>
      </w:r>
    </w:p>
    <w:p w:rsidR="009F3E6D" w:rsidRPr="008413FB" w:rsidRDefault="009F3E6D" w:rsidP="008413FB">
      <w:pPr>
        <w:spacing w:after="0" w:line="240" w:lineRule="auto"/>
        <w:jc w:val="both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8413FB">
        <w:rPr>
          <w:rFonts w:ascii="Times New Roman" w:hAnsi="Times New Roman" w:cs="Times New Roman"/>
          <w:b/>
          <w:i/>
          <w:sz w:val="26"/>
          <w:szCs w:val="26"/>
        </w:rPr>
        <w:t>Тема по самообразованию:</w:t>
      </w:r>
      <w:r w:rsidRPr="00841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3FB">
        <w:rPr>
          <w:rFonts w:ascii="Times New Roman" w:hAnsi="Times New Roman" w:cs="Times New Roman"/>
          <w:b/>
          <w:sz w:val="24"/>
          <w:szCs w:val="24"/>
        </w:rPr>
        <w:t>«</w:t>
      </w:r>
      <w:r w:rsidR="008413FB" w:rsidRPr="008413FB">
        <w:rPr>
          <w:rFonts w:ascii="Times New Roman" w:hAnsi="Times New Roman" w:cs="Times New Roman"/>
          <w:b/>
          <w:sz w:val="24"/>
          <w:szCs w:val="24"/>
        </w:rPr>
        <w:t>Развитие игровой деятельности у детей раннего возраста».</w:t>
      </w:r>
      <w:r w:rsidRPr="008413F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F3E6D" w:rsidRPr="008413FB" w:rsidRDefault="009F3E6D" w:rsidP="00841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FB">
        <w:rPr>
          <w:rFonts w:ascii="Times New Roman" w:hAnsi="Times New Roman" w:cs="Times New Roman"/>
          <w:b/>
          <w:i/>
          <w:sz w:val="26"/>
          <w:szCs w:val="26"/>
        </w:rPr>
        <w:t>Дата начала работы над темой:</w:t>
      </w:r>
      <w:r w:rsidR="008413FB" w:rsidRPr="008413FB">
        <w:rPr>
          <w:rFonts w:ascii="Times New Roman" w:hAnsi="Times New Roman" w:cs="Times New Roman"/>
          <w:b/>
          <w:sz w:val="24"/>
          <w:szCs w:val="24"/>
        </w:rPr>
        <w:t xml:space="preserve"> 01 сентября 2021</w:t>
      </w:r>
      <w:r w:rsidRPr="008413F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F3E6D" w:rsidRPr="008413FB" w:rsidRDefault="009F3E6D" w:rsidP="00841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FB">
        <w:rPr>
          <w:rFonts w:ascii="Times New Roman" w:hAnsi="Times New Roman" w:cs="Times New Roman"/>
          <w:b/>
          <w:i/>
          <w:sz w:val="26"/>
          <w:szCs w:val="26"/>
        </w:rPr>
        <w:t>Предполагаемая дата окончания работы:</w:t>
      </w:r>
      <w:r w:rsidR="008413FB" w:rsidRPr="008413FB">
        <w:rPr>
          <w:rFonts w:ascii="Times New Roman" w:hAnsi="Times New Roman" w:cs="Times New Roman"/>
          <w:b/>
          <w:sz w:val="24"/>
          <w:szCs w:val="24"/>
        </w:rPr>
        <w:t xml:space="preserve"> 31 мая 2022</w:t>
      </w:r>
      <w:r w:rsidRPr="008413FB">
        <w:rPr>
          <w:rFonts w:ascii="Times New Roman" w:hAnsi="Times New Roman" w:cs="Times New Roman"/>
          <w:b/>
          <w:sz w:val="24"/>
          <w:szCs w:val="24"/>
        </w:rPr>
        <w:t>г.</w:t>
      </w:r>
    </w:p>
    <w:p w:rsidR="009F3E6D" w:rsidRPr="008413FB" w:rsidRDefault="009F3E6D" w:rsidP="00841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13FB">
        <w:rPr>
          <w:rFonts w:ascii="Times New Roman" w:hAnsi="Times New Roman" w:cs="Times New Roman"/>
          <w:b/>
          <w:i/>
          <w:sz w:val="26"/>
          <w:szCs w:val="26"/>
        </w:rPr>
        <w:t>Форма отчёта о проделанной работе:</w:t>
      </w:r>
      <w:r w:rsidRPr="008413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7F7" w:rsidRPr="008413FB">
        <w:rPr>
          <w:rFonts w:ascii="Times New Roman" w:eastAsia="Times New Roman" w:hAnsi="Times New Roman" w:cs="Times New Roman"/>
          <w:b/>
          <w:sz w:val="24"/>
          <w:szCs w:val="24"/>
        </w:rPr>
        <w:t>выступление на педсовете.</w:t>
      </w:r>
    </w:p>
    <w:p w:rsidR="008413FB" w:rsidRPr="008413FB" w:rsidRDefault="009F3E6D" w:rsidP="008413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3FB">
        <w:rPr>
          <w:rFonts w:ascii="Times New Roman" w:hAnsi="Times New Roman" w:cs="Times New Roman"/>
          <w:b/>
          <w:sz w:val="26"/>
          <w:szCs w:val="26"/>
        </w:rPr>
        <w:t>Цель:</w:t>
      </w:r>
      <w:r w:rsidRPr="00841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3FB" w:rsidRPr="008413FB">
        <w:rPr>
          <w:rFonts w:ascii="Times New Roman" w:hAnsi="Times New Roman" w:cs="Times New Roman"/>
          <w:sz w:val="24"/>
          <w:szCs w:val="24"/>
        </w:rPr>
        <w:t xml:space="preserve">повышение своего теоретического уровня, профессионального мастерства и компетентности. </w:t>
      </w:r>
    </w:p>
    <w:p w:rsidR="008413FB" w:rsidRPr="008413FB" w:rsidRDefault="008413FB" w:rsidP="008413FB">
      <w:pPr>
        <w:pStyle w:val="a9"/>
        <w:shd w:val="clear" w:color="auto" w:fill="FFFFFF"/>
        <w:spacing w:before="0" w:after="0"/>
        <w:jc w:val="both"/>
        <w:rPr>
          <w:color w:val="333333"/>
          <w:sz w:val="26"/>
          <w:szCs w:val="26"/>
        </w:rPr>
      </w:pPr>
      <w:r w:rsidRPr="008413FB">
        <w:rPr>
          <w:b/>
          <w:color w:val="000000" w:themeColor="text1"/>
          <w:sz w:val="26"/>
          <w:szCs w:val="26"/>
        </w:rPr>
        <w:t>Задачи:</w:t>
      </w:r>
      <w:r w:rsidRPr="008413FB">
        <w:rPr>
          <w:color w:val="333333"/>
          <w:sz w:val="26"/>
          <w:szCs w:val="26"/>
          <w:u w:val="single"/>
          <w:bdr w:val="none" w:sz="0" w:space="0" w:color="auto" w:frame="1"/>
        </w:rPr>
        <w:t xml:space="preserve"> </w:t>
      </w:r>
    </w:p>
    <w:p w:rsidR="008413FB" w:rsidRPr="008413FB" w:rsidRDefault="008413FB" w:rsidP="00841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FB">
        <w:rPr>
          <w:rFonts w:ascii="Times New Roman" w:hAnsi="Times New Roman" w:cs="Times New Roman"/>
          <w:sz w:val="24"/>
          <w:szCs w:val="24"/>
        </w:rPr>
        <w:t>- Составить план работы по данной теме.</w:t>
      </w:r>
    </w:p>
    <w:p w:rsidR="008413FB" w:rsidRPr="008413FB" w:rsidRDefault="008413FB" w:rsidP="00841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FB">
        <w:rPr>
          <w:rFonts w:ascii="Times New Roman" w:hAnsi="Times New Roman" w:cs="Times New Roman"/>
          <w:sz w:val="24"/>
          <w:szCs w:val="24"/>
        </w:rPr>
        <w:t>- Изучить литературу по данной теме.</w:t>
      </w:r>
    </w:p>
    <w:p w:rsidR="008413FB" w:rsidRPr="008413FB" w:rsidRDefault="008413FB" w:rsidP="00841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FB">
        <w:rPr>
          <w:rFonts w:ascii="Times New Roman" w:hAnsi="Times New Roman" w:cs="Times New Roman"/>
          <w:sz w:val="24"/>
          <w:szCs w:val="24"/>
        </w:rPr>
        <w:t>- Подготовить картотеку дидактических игр, пальчиковых игр, подвижных игр,  сюжетно- ролевых игр.</w:t>
      </w:r>
    </w:p>
    <w:p w:rsidR="008413FB" w:rsidRPr="008413FB" w:rsidRDefault="008413FB" w:rsidP="00841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FB">
        <w:rPr>
          <w:rFonts w:ascii="Times New Roman" w:hAnsi="Times New Roman" w:cs="Times New Roman"/>
          <w:sz w:val="24"/>
          <w:szCs w:val="24"/>
        </w:rPr>
        <w:t>- Подготовить и провести консультации для родителей.</w:t>
      </w:r>
    </w:p>
    <w:p w:rsidR="008413FB" w:rsidRPr="008413FB" w:rsidRDefault="008413FB" w:rsidP="00841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FB">
        <w:rPr>
          <w:rFonts w:ascii="Times New Roman" w:hAnsi="Times New Roman" w:cs="Times New Roman"/>
          <w:sz w:val="24"/>
          <w:szCs w:val="24"/>
        </w:rPr>
        <w:t>- Привлекать родителей к выполнению совместной творческой деятельностью со своими детьми.</w:t>
      </w:r>
    </w:p>
    <w:p w:rsidR="008413FB" w:rsidRPr="008413FB" w:rsidRDefault="008413FB" w:rsidP="008413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3FB">
        <w:rPr>
          <w:rFonts w:ascii="Times New Roman" w:hAnsi="Times New Roman" w:cs="Times New Roman"/>
          <w:b/>
          <w:sz w:val="26"/>
          <w:szCs w:val="26"/>
        </w:rPr>
        <w:t>Актуальность:</w:t>
      </w:r>
      <w:r w:rsidRPr="008413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3FB">
        <w:rPr>
          <w:rFonts w:ascii="Times New Roman" w:hAnsi="Times New Roman" w:cs="Times New Roman"/>
          <w:sz w:val="24"/>
          <w:szCs w:val="24"/>
        </w:rPr>
        <w:t>Современная система дошкольного образования в настоящее время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3FB">
        <w:rPr>
          <w:rFonts w:ascii="Times New Roman" w:hAnsi="Times New Roman" w:cs="Times New Roman"/>
          <w:sz w:val="24"/>
          <w:szCs w:val="24"/>
        </w:rPr>
        <w:t>находится в состоянии обновления и развития. Она гибко реагирует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3FB">
        <w:rPr>
          <w:rFonts w:ascii="Times New Roman" w:hAnsi="Times New Roman" w:cs="Times New Roman"/>
          <w:sz w:val="24"/>
          <w:szCs w:val="24"/>
        </w:rPr>
        <w:t>потребности общества и личности.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3FB">
        <w:rPr>
          <w:rFonts w:ascii="Times New Roman" w:hAnsi="Times New Roman" w:cs="Times New Roman"/>
          <w:sz w:val="24"/>
          <w:szCs w:val="24"/>
        </w:rPr>
        <w:t>В дошкольной педагогике игра рассматривается как одно из наиболее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3FB">
        <w:rPr>
          <w:rFonts w:ascii="Times New Roman" w:hAnsi="Times New Roman" w:cs="Times New Roman"/>
          <w:sz w:val="24"/>
          <w:szCs w:val="24"/>
        </w:rPr>
        <w:t>эффективных средств организации жизни детей и их совместной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3FB">
        <w:rPr>
          <w:rFonts w:ascii="Times New Roman" w:hAnsi="Times New Roman" w:cs="Times New Roman"/>
          <w:sz w:val="24"/>
          <w:szCs w:val="24"/>
        </w:rPr>
        <w:t>деятельности. Ребенок в детском возрасте должен играть, игра для него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3FB">
        <w:rPr>
          <w:rFonts w:ascii="Times New Roman" w:hAnsi="Times New Roman" w:cs="Times New Roman"/>
          <w:sz w:val="24"/>
          <w:szCs w:val="24"/>
        </w:rPr>
        <w:t>норма. Игра отражает внутреннюю потребность ребенка в активной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3FB">
        <w:rPr>
          <w:rFonts w:ascii="Times New Roman" w:hAnsi="Times New Roman" w:cs="Times New Roman"/>
          <w:sz w:val="24"/>
          <w:szCs w:val="24"/>
        </w:rPr>
        <w:t>деятельности. Она выступает средством познания окружающего мира, в игре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3FB">
        <w:rPr>
          <w:rFonts w:ascii="Times New Roman" w:hAnsi="Times New Roman" w:cs="Times New Roman"/>
          <w:sz w:val="24"/>
          <w:szCs w:val="24"/>
        </w:rPr>
        <w:t>дети обогащают свой чувственный и жизненный опыт, вступают 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3FB">
        <w:rPr>
          <w:rFonts w:ascii="Times New Roman" w:hAnsi="Times New Roman" w:cs="Times New Roman"/>
          <w:sz w:val="24"/>
          <w:szCs w:val="24"/>
        </w:rPr>
        <w:t xml:space="preserve">взаимоотношения друг с другом и </w:t>
      </w:r>
      <w:proofErr w:type="gramStart"/>
      <w:r w:rsidRPr="008413F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413FB">
        <w:rPr>
          <w:rFonts w:ascii="Times New Roman" w:hAnsi="Times New Roman" w:cs="Times New Roman"/>
          <w:sz w:val="24"/>
          <w:szCs w:val="24"/>
        </w:rPr>
        <w:t xml:space="preserve"> взрослыми, организуют детское игровое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3FB">
        <w:rPr>
          <w:rFonts w:ascii="Times New Roman" w:hAnsi="Times New Roman" w:cs="Times New Roman"/>
          <w:sz w:val="24"/>
          <w:szCs w:val="24"/>
        </w:rPr>
        <w:t>сообщество.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3FB">
        <w:rPr>
          <w:rFonts w:ascii="Times New Roman" w:hAnsi="Times New Roman" w:cs="Times New Roman"/>
          <w:sz w:val="24"/>
          <w:szCs w:val="24"/>
        </w:rPr>
        <w:t>Исследованиями в данной области занимались многие отечественные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3FB">
        <w:rPr>
          <w:rFonts w:ascii="Times New Roman" w:hAnsi="Times New Roman" w:cs="Times New Roman"/>
          <w:sz w:val="24"/>
          <w:szCs w:val="24"/>
        </w:rPr>
        <w:t>психологи и педагоги. Теоретические вопросы становления игры и развития</w:t>
      </w:r>
    </w:p>
    <w:p w:rsidR="008413FB" w:rsidRPr="008413FB" w:rsidRDefault="008413FB" w:rsidP="00841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FB">
        <w:rPr>
          <w:rFonts w:ascii="Times New Roman" w:hAnsi="Times New Roman" w:cs="Times New Roman"/>
          <w:sz w:val="24"/>
          <w:szCs w:val="24"/>
        </w:rPr>
        <w:t xml:space="preserve">игровой деятельности изучали Л. </w:t>
      </w:r>
      <w:proofErr w:type="spellStart"/>
      <w:r w:rsidRPr="008413FB">
        <w:rPr>
          <w:rFonts w:ascii="Times New Roman" w:hAnsi="Times New Roman" w:cs="Times New Roman"/>
          <w:sz w:val="24"/>
          <w:szCs w:val="24"/>
        </w:rPr>
        <w:t>C.Выготский</w:t>
      </w:r>
      <w:proofErr w:type="spellEnd"/>
      <w:r w:rsidRPr="008413FB">
        <w:rPr>
          <w:rFonts w:ascii="Times New Roman" w:hAnsi="Times New Roman" w:cs="Times New Roman"/>
          <w:sz w:val="24"/>
          <w:szCs w:val="24"/>
        </w:rPr>
        <w:t xml:space="preserve">, Д. Б. </w:t>
      </w:r>
      <w:proofErr w:type="spellStart"/>
      <w:r w:rsidRPr="008413FB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8413FB">
        <w:rPr>
          <w:rFonts w:ascii="Times New Roman" w:hAnsi="Times New Roman" w:cs="Times New Roman"/>
          <w:sz w:val="24"/>
          <w:szCs w:val="24"/>
        </w:rPr>
        <w:t>.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3FB">
        <w:rPr>
          <w:rFonts w:ascii="Times New Roman" w:hAnsi="Times New Roman" w:cs="Times New Roman"/>
          <w:sz w:val="24"/>
          <w:szCs w:val="24"/>
        </w:rPr>
        <w:t>игры детей раннего возраста исследовали С. Л. Новоселова, А. Н. Фролова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3FB">
        <w:rPr>
          <w:rFonts w:ascii="Times New Roman" w:hAnsi="Times New Roman" w:cs="Times New Roman"/>
          <w:sz w:val="24"/>
          <w:szCs w:val="24"/>
        </w:rPr>
        <w:t xml:space="preserve">др. Психологические основы игры даны в работах Л. С. </w:t>
      </w:r>
      <w:proofErr w:type="spellStart"/>
      <w:r w:rsidRPr="008413FB">
        <w:rPr>
          <w:rFonts w:ascii="Times New Roman" w:hAnsi="Times New Roman" w:cs="Times New Roman"/>
          <w:sz w:val="24"/>
          <w:szCs w:val="24"/>
        </w:rPr>
        <w:t>Выготского</w:t>
      </w:r>
      <w:proofErr w:type="spellEnd"/>
      <w:r w:rsidRPr="008413FB">
        <w:rPr>
          <w:rFonts w:ascii="Times New Roman" w:hAnsi="Times New Roman" w:cs="Times New Roman"/>
          <w:sz w:val="24"/>
          <w:szCs w:val="24"/>
        </w:rPr>
        <w:t>, А.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3FB">
        <w:rPr>
          <w:rFonts w:ascii="Times New Roman" w:hAnsi="Times New Roman" w:cs="Times New Roman"/>
          <w:sz w:val="24"/>
          <w:szCs w:val="24"/>
        </w:rPr>
        <w:t xml:space="preserve">Леонтьева, Д. Б. </w:t>
      </w:r>
      <w:proofErr w:type="spellStart"/>
      <w:r w:rsidRPr="008413FB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8413FB">
        <w:rPr>
          <w:rFonts w:ascii="Times New Roman" w:hAnsi="Times New Roman" w:cs="Times New Roman"/>
          <w:sz w:val="24"/>
          <w:szCs w:val="24"/>
        </w:rPr>
        <w:t xml:space="preserve"> и др. Основные положения – определения игры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3FB">
        <w:rPr>
          <w:rFonts w:ascii="Times New Roman" w:hAnsi="Times New Roman" w:cs="Times New Roman"/>
          <w:sz w:val="24"/>
          <w:szCs w:val="24"/>
        </w:rPr>
        <w:t>как личностного понятия, средства социализации, приобщение ребенка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3FB">
        <w:rPr>
          <w:rFonts w:ascii="Times New Roman" w:hAnsi="Times New Roman" w:cs="Times New Roman"/>
          <w:sz w:val="24"/>
          <w:szCs w:val="24"/>
        </w:rPr>
        <w:t>миру взрослых, культуре общества.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3FB">
        <w:rPr>
          <w:rFonts w:ascii="Times New Roman" w:hAnsi="Times New Roman" w:cs="Times New Roman"/>
          <w:sz w:val="24"/>
          <w:szCs w:val="24"/>
        </w:rPr>
        <w:t>Игра широко применяется в педагогическом процессе ДОУ. Это – 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3FB">
        <w:rPr>
          <w:rFonts w:ascii="Times New Roman" w:hAnsi="Times New Roman" w:cs="Times New Roman"/>
          <w:sz w:val="24"/>
          <w:szCs w:val="24"/>
        </w:rPr>
        <w:t>организации жизни и деятельности детей: средство гармонического,</w:t>
      </w:r>
      <w:r>
        <w:rPr>
          <w:rFonts w:ascii="Times New Roman" w:hAnsi="Times New Roman" w:cs="Times New Roman"/>
          <w:sz w:val="24"/>
          <w:szCs w:val="24"/>
        </w:rPr>
        <w:t xml:space="preserve"> всестороннего </w:t>
      </w:r>
      <w:r w:rsidRPr="008413FB">
        <w:rPr>
          <w:rFonts w:ascii="Times New Roman" w:hAnsi="Times New Roman" w:cs="Times New Roman"/>
          <w:sz w:val="24"/>
          <w:szCs w:val="24"/>
        </w:rPr>
        <w:t>развития личности: метод или прием обучения; способ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3FB">
        <w:rPr>
          <w:rFonts w:ascii="Times New Roman" w:hAnsi="Times New Roman" w:cs="Times New Roman"/>
          <w:sz w:val="24"/>
          <w:szCs w:val="24"/>
        </w:rPr>
        <w:t>изменения положения</w:t>
      </w:r>
      <w:r>
        <w:rPr>
          <w:rFonts w:ascii="Times New Roman" w:hAnsi="Times New Roman" w:cs="Times New Roman"/>
          <w:sz w:val="24"/>
          <w:szCs w:val="24"/>
        </w:rPr>
        <w:t xml:space="preserve"> ребенка в детском </w:t>
      </w:r>
      <w:r w:rsidRPr="008413FB">
        <w:rPr>
          <w:rFonts w:ascii="Times New Roman" w:hAnsi="Times New Roman" w:cs="Times New Roman"/>
          <w:sz w:val="24"/>
          <w:szCs w:val="24"/>
        </w:rPr>
        <w:t>игровом сообществе; средство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3FB">
        <w:rPr>
          <w:rFonts w:ascii="Times New Roman" w:hAnsi="Times New Roman" w:cs="Times New Roman"/>
          <w:sz w:val="24"/>
          <w:szCs w:val="24"/>
        </w:rPr>
        <w:t xml:space="preserve">самообучения, самоорганизации, </w:t>
      </w:r>
      <w:proofErr w:type="spellStart"/>
      <w:r w:rsidRPr="008413F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413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3FB">
        <w:rPr>
          <w:rFonts w:ascii="Times New Roman" w:hAnsi="Times New Roman" w:cs="Times New Roman"/>
          <w:sz w:val="24"/>
          <w:szCs w:val="24"/>
        </w:rPr>
        <w:t>В раннем дошкольном детстве закладывается основа личностных качеств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3FB">
        <w:rPr>
          <w:rFonts w:ascii="Times New Roman" w:hAnsi="Times New Roman" w:cs="Times New Roman"/>
          <w:sz w:val="24"/>
          <w:szCs w:val="24"/>
        </w:rPr>
        <w:t>человека. Игра как ведущая деятельность открывает широкие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3FB">
        <w:rPr>
          <w:rFonts w:ascii="Times New Roman" w:hAnsi="Times New Roman" w:cs="Times New Roman"/>
          <w:sz w:val="24"/>
          <w:szCs w:val="24"/>
        </w:rPr>
        <w:t>для их развития, но при условии, если она сама целенаправленно, поэтапно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3FB">
        <w:rPr>
          <w:rFonts w:ascii="Times New Roman" w:hAnsi="Times New Roman" w:cs="Times New Roman"/>
          <w:sz w:val="24"/>
          <w:szCs w:val="24"/>
        </w:rPr>
        <w:t>формируется. Чтобы игра стала ведущей деятельностью ребенка, надо</w:t>
      </w:r>
    </w:p>
    <w:p w:rsidR="008413FB" w:rsidRPr="008413FB" w:rsidRDefault="008413FB" w:rsidP="00841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13FB">
        <w:rPr>
          <w:rFonts w:ascii="Times New Roman" w:hAnsi="Times New Roman" w:cs="Times New Roman"/>
          <w:sz w:val="24"/>
          <w:szCs w:val="24"/>
        </w:rPr>
        <w:t>научиться ею управлять</w:t>
      </w:r>
      <w:proofErr w:type="gramEnd"/>
      <w:r w:rsidRPr="008413FB">
        <w:rPr>
          <w:rFonts w:ascii="Times New Roman" w:hAnsi="Times New Roman" w:cs="Times New Roman"/>
          <w:sz w:val="24"/>
          <w:szCs w:val="24"/>
        </w:rPr>
        <w:t>.  А для этого нужно уметь подчиняться законам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3FB">
        <w:rPr>
          <w:rFonts w:ascii="Times New Roman" w:hAnsi="Times New Roman" w:cs="Times New Roman"/>
          <w:sz w:val="24"/>
          <w:szCs w:val="24"/>
        </w:rPr>
        <w:t>развития игры, иначе вместо управления получится ее ломка.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3FB">
        <w:rPr>
          <w:rFonts w:ascii="Times New Roman" w:hAnsi="Times New Roman" w:cs="Times New Roman"/>
          <w:sz w:val="24"/>
          <w:szCs w:val="24"/>
        </w:rPr>
        <w:t>Умение создать игровую ситуацию, перенести участников в иную,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3FB">
        <w:rPr>
          <w:rFonts w:ascii="Times New Roman" w:hAnsi="Times New Roman" w:cs="Times New Roman"/>
          <w:sz w:val="24"/>
          <w:szCs w:val="24"/>
        </w:rPr>
        <w:t>частично условную, плоскость реальности, задержать течение времени и</w:t>
      </w:r>
      <w:r>
        <w:rPr>
          <w:rFonts w:ascii="Times New Roman" w:hAnsi="Times New Roman" w:cs="Times New Roman"/>
          <w:sz w:val="24"/>
          <w:szCs w:val="24"/>
        </w:rPr>
        <w:t xml:space="preserve"> вызвать </w:t>
      </w:r>
      <w:r w:rsidRPr="008413FB">
        <w:rPr>
          <w:rFonts w:ascii="Times New Roman" w:hAnsi="Times New Roman" w:cs="Times New Roman"/>
          <w:sz w:val="24"/>
          <w:szCs w:val="24"/>
        </w:rPr>
        <w:t>восхищение – все это является проявлением высокого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3FB">
        <w:rPr>
          <w:rFonts w:ascii="Times New Roman" w:hAnsi="Times New Roman" w:cs="Times New Roman"/>
          <w:sz w:val="24"/>
          <w:szCs w:val="24"/>
        </w:rPr>
        <w:t>профессионализма организатора игровой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3FB">
        <w:rPr>
          <w:rFonts w:ascii="Times New Roman" w:hAnsi="Times New Roman" w:cs="Times New Roman"/>
          <w:sz w:val="24"/>
          <w:szCs w:val="24"/>
        </w:rPr>
        <w:t>Детей нужно приобщать к игре. И от того, какое содержание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3FB">
        <w:rPr>
          <w:rFonts w:ascii="Times New Roman" w:hAnsi="Times New Roman" w:cs="Times New Roman"/>
          <w:sz w:val="24"/>
          <w:szCs w:val="24"/>
        </w:rPr>
        <w:t>вкладываться взрослым в предлагаемые детям игры, зависит успех передачи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3FB">
        <w:rPr>
          <w:rFonts w:ascii="Times New Roman" w:hAnsi="Times New Roman" w:cs="Times New Roman"/>
          <w:sz w:val="24"/>
          <w:szCs w:val="24"/>
        </w:rPr>
        <w:t>обществом своей культуры подрастающему поколению.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3FB">
        <w:rPr>
          <w:rFonts w:ascii="Times New Roman" w:hAnsi="Times New Roman" w:cs="Times New Roman"/>
          <w:sz w:val="24"/>
          <w:szCs w:val="24"/>
        </w:rPr>
        <w:t>В игре происходит формирование восприятия, мышления, памяти, речи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3FB">
        <w:rPr>
          <w:rFonts w:ascii="Times New Roman" w:hAnsi="Times New Roman" w:cs="Times New Roman"/>
          <w:sz w:val="24"/>
          <w:szCs w:val="24"/>
        </w:rPr>
        <w:t>тех фундаментальных психических процессов, без достаточного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3FB">
        <w:rPr>
          <w:rFonts w:ascii="Times New Roman" w:hAnsi="Times New Roman" w:cs="Times New Roman"/>
          <w:sz w:val="24"/>
          <w:szCs w:val="24"/>
        </w:rPr>
        <w:t>которых нельзя говорить о воспитании гармоничной личности.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3FB">
        <w:rPr>
          <w:rFonts w:ascii="Times New Roman" w:hAnsi="Times New Roman" w:cs="Times New Roman"/>
          <w:sz w:val="24"/>
          <w:szCs w:val="24"/>
        </w:rPr>
        <w:t>Ребенок приобретает опыт в собственной деятельности, многое узнаёт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3FB">
        <w:rPr>
          <w:rFonts w:ascii="Times New Roman" w:hAnsi="Times New Roman" w:cs="Times New Roman"/>
          <w:sz w:val="24"/>
          <w:szCs w:val="24"/>
        </w:rPr>
        <w:t>воспитателей, родителей. Разнообразные знания, впечатления обогащают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3FB">
        <w:rPr>
          <w:rFonts w:ascii="Times New Roman" w:hAnsi="Times New Roman" w:cs="Times New Roman"/>
          <w:sz w:val="24"/>
          <w:szCs w:val="24"/>
        </w:rPr>
        <w:t>духовный мир, и всё это находит отражение в игре.</w:t>
      </w:r>
    </w:p>
    <w:p w:rsidR="000D4AFD" w:rsidRDefault="008413FB" w:rsidP="000D4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на 2021-2022</w:t>
      </w:r>
      <w:r w:rsidR="009F3E6D" w:rsidRPr="009F3E6D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8413FB" w:rsidRDefault="008413FB" w:rsidP="000D4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108" w:type="dxa"/>
        <w:shd w:val="clear" w:color="auto" w:fill="F1EEE2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2268"/>
        <w:gridCol w:w="3827"/>
        <w:gridCol w:w="2410"/>
      </w:tblGrid>
      <w:tr w:rsidR="008413FB" w:rsidRPr="008413FB" w:rsidTr="008413FB">
        <w:trPr>
          <w:trHeight w:val="746"/>
        </w:trPr>
        <w:tc>
          <w:tcPr>
            <w:tcW w:w="184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22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382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241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ПРАКТИЧЕСКИЙ</w:t>
            </w:r>
            <w:r w:rsidRPr="008413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ВЫХОД</w:t>
            </w:r>
          </w:p>
        </w:tc>
      </w:tr>
      <w:tr w:rsidR="008413FB" w:rsidRPr="008413FB" w:rsidTr="008413FB">
        <w:trPr>
          <w:trHeight w:val="490"/>
        </w:trPr>
        <w:tc>
          <w:tcPr>
            <w:tcW w:w="10348" w:type="dxa"/>
            <w:gridSpan w:val="4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ЭТАП: ОБУЧАЮЩИЙ</w:t>
            </w:r>
          </w:p>
        </w:tc>
      </w:tr>
      <w:tr w:rsidR="008413FB" w:rsidRPr="008413FB" w:rsidTr="008413FB">
        <w:trPr>
          <w:trHeight w:val="393"/>
        </w:trPr>
        <w:tc>
          <w:tcPr>
            <w:tcW w:w="184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методической литературы</w:t>
            </w:r>
          </w:p>
        </w:tc>
        <w:tc>
          <w:tcPr>
            <w:tcW w:w="22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Октябрь- май</w:t>
            </w:r>
          </w:p>
        </w:tc>
        <w:tc>
          <w:tcPr>
            <w:tcW w:w="382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3FB" w:rsidRPr="008413FB" w:rsidRDefault="008413FB" w:rsidP="008413FB">
            <w:pPr>
              <w:pStyle w:val="a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413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8413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Дыбина</w:t>
            </w:r>
            <w:proofErr w:type="spellEnd"/>
            <w:r w:rsidRPr="008413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О. В.</w:t>
            </w:r>
            <w:r w:rsidRPr="008413FB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413F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«Игровые технологии ознакомления дошкольников с предметным миром»</w:t>
            </w:r>
            <w:r w:rsidRPr="008413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41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Аникеева Н.П. Воспитание игрой: Книга для учителя. - М.: Просвещение, 2001.</w:t>
            </w:r>
          </w:p>
          <w:p w:rsidR="008413FB" w:rsidRPr="008413FB" w:rsidRDefault="008413FB" w:rsidP="008413FB">
            <w:pPr>
              <w:pStyle w:val="a7"/>
              <w:jc w:val="both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413FB">
              <w:rPr>
                <w:rFonts w:ascii="Times New Roman" w:eastAsia="Calibri" w:hAnsi="Times New Roman" w:cs="Times New Roman"/>
                <w:sz w:val="24"/>
                <w:szCs w:val="24"/>
              </w:rPr>
              <w:t>Артемова Л. В. Окружающий мир в дидактических играх дошкольников.- М.: Просвещение, 2012.</w:t>
            </w:r>
          </w:p>
          <w:p w:rsidR="008413FB" w:rsidRPr="008413FB" w:rsidRDefault="008413FB" w:rsidP="008413FB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13FB">
              <w:rPr>
                <w:rFonts w:ascii="Times New Roman" w:eastAsia="Calibri" w:hAnsi="Times New Roman" w:cs="Times New Roman"/>
                <w:sz w:val="24"/>
                <w:szCs w:val="24"/>
              </w:rPr>
              <w:t>Божович</w:t>
            </w:r>
            <w:proofErr w:type="spellEnd"/>
            <w:r w:rsidRPr="00841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Л.И. Личность и ее формирование в детском возрасте. - М., 2008.</w:t>
            </w:r>
          </w:p>
          <w:p w:rsidR="008413FB" w:rsidRPr="008413FB" w:rsidRDefault="008413FB" w:rsidP="008413FB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3FB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детей в игре: Пособие для воспитателя дет. сада</w:t>
            </w:r>
            <w:proofErr w:type="gramStart"/>
            <w:r w:rsidRPr="008413FB">
              <w:rPr>
                <w:rFonts w:ascii="Times New Roman" w:eastAsia="Calibri" w:hAnsi="Times New Roman" w:cs="Times New Roman"/>
                <w:sz w:val="24"/>
                <w:szCs w:val="24"/>
              </w:rPr>
              <w:t>/ С</w:t>
            </w:r>
            <w:proofErr w:type="gramEnd"/>
            <w:r w:rsidRPr="008413FB">
              <w:rPr>
                <w:rFonts w:ascii="Times New Roman" w:eastAsia="Calibri" w:hAnsi="Times New Roman" w:cs="Times New Roman"/>
                <w:sz w:val="24"/>
                <w:szCs w:val="24"/>
              </w:rPr>
              <w:t>ост. А.К.Бондаренко, - М.: Просвещение, 2003.</w:t>
            </w:r>
          </w:p>
          <w:p w:rsidR="008413FB" w:rsidRPr="008413FB" w:rsidRDefault="008413FB" w:rsidP="008413FB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13FB">
              <w:rPr>
                <w:rFonts w:ascii="Times New Roman" w:eastAsia="Calibri" w:hAnsi="Times New Roman" w:cs="Times New Roman"/>
                <w:sz w:val="24"/>
                <w:szCs w:val="24"/>
              </w:rPr>
              <w:t>Выготский</w:t>
            </w:r>
            <w:proofErr w:type="spellEnd"/>
            <w:r w:rsidRPr="00841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Л.С. Игра и ее роль в психологическом развитии ребенка// Вопросы психологии: - 2006. - № 6.</w:t>
            </w:r>
          </w:p>
          <w:p w:rsidR="008413FB" w:rsidRPr="008413FB" w:rsidRDefault="008413FB" w:rsidP="008413FB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3FB">
              <w:rPr>
                <w:rFonts w:ascii="Times New Roman" w:eastAsia="Calibri" w:hAnsi="Times New Roman" w:cs="Times New Roman"/>
                <w:sz w:val="24"/>
                <w:szCs w:val="24"/>
              </w:rPr>
              <w:t>Галанова Т. В. Развивающие игры с малышами до трех лет. Издательство «Академия развития» Ярославль 1996г.</w:t>
            </w:r>
          </w:p>
          <w:p w:rsidR="008413FB" w:rsidRPr="008413FB" w:rsidRDefault="008413FB" w:rsidP="008413FB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3FB">
              <w:rPr>
                <w:rFonts w:ascii="Times New Roman" w:eastAsia="Calibri" w:hAnsi="Times New Roman" w:cs="Times New Roman"/>
                <w:sz w:val="24"/>
                <w:szCs w:val="24"/>
              </w:rPr>
              <w:t>Губанова Н.Ф. Развитие игровой деятельности. Издательство  «МОЗАИКА-СИНТЕЗ» Москва 2010г.</w:t>
            </w:r>
          </w:p>
          <w:p w:rsidR="008413FB" w:rsidRPr="008413FB" w:rsidRDefault="008413FB" w:rsidP="008413FB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3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Дзюба  П. П.  «Дидактическая копилка воспитателя детского сада».- М.: Феникс, 2008г</w:t>
            </w:r>
            <w:proofErr w:type="gramStart"/>
            <w:r w:rsidRPr="008413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8413FB" w:rsidRPr="008413FB" w:rsidRDefault="008413FB" w:rsidP="008413FB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3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8413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Михайленко</w:t>
            </w:r>
            <w:proofErr w:type="spellEnd"/>
            <w:r w:rsidRPr="008413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Н. Я., Н. А. Короткова. Как играть с ребёнком. – М.: Обруч, 2012г.</w:t>
            </w:r>
          </w:p>
          <w:p w:rsidR="008413FB" w:rsidRPr="008413FB" w:rsidRDefault="008413FB" w:rsidP="008413FB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Педагогика и психология игры: </w:t>
            </w:r>
            <w:proofErr w:type="gramStart"/>
            <w:r w:rsidRPr="008413FB">
              <w:rPr>
                <w:rFonts w:ascii="Times New Roman" w:eastAsia="Calibri" w:hAnsi="Times New Roman" w:cs="Times New Roman"/>
                <w:sz w:val="24"/>
                <w:szCs w:val="24"/>
              </w:rPr>
              <w:t>Межвузовский</w:t>
            </w:r>
            <w:proofErr w:type="gramEnd"/>
            <w:r w:rsidRPr="00841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сб. </w:t>
            </w:r>
            <w:proofErr w:type="spellStart"/>
            <w:r w:rsidRPr="008413FB">
              <w:rPr>
                <w:rFonts w:ascii="Times New Roman" w:eastAsia="Calibri" w:hAnsi="Times New Roman" w:cs="Times New Roman"/>
                <w:sz w:val="24"/>
                <w:szCs w:val="24"/>
              </w:rPr>
              <w:t>науч</w:t>
            </w:r>
            <w:proofErr w:type="spellEnd"/>
            <w:r w:rsidRPr="008413FB">
              <w:rPr>
                <w:rFonts w:ascii="Times New Roman" w:eastAsia="Calibri" w:hAnsi="Times New Roman" w:cs="Times New Roman"/>
                <w:sz w:val="24"/>
                <w:szCs w:val="24"/>
              </w:rPr>
              <w:t>. трудов. - Новосибирск: Изд. НГПИ, 2005.</w:t>
            </w:r>
          </w:p>
          <w:p w:rsidR="008413FB" w:rsidRPr="008413FB" w:rsidRDefault="008413FB" w:rsidP="008413FB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Смирнова Е.О. Ермолова Т.В. Развитие предметной </w:t>
            </w:r>
            <w:r w:rsidRPr="008413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 и познавательных способностей.  Издательство: «Мозаика-Синтез», Москва 2008г.</w:t>
            </w:r>
          </w:p>
          <w:p w:rsidR="008413FB" w:rsidRPr="008413FB" w:rsidRDefault="008413FB" w:rsidP="008413FB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13FB">
              <w:rPr>
                <w:rFonts w:ascii="Times New Roman" w:eastAsia="Calibri" w:hAnsi="Times New Roman" w:cs="Times New Roman"/>
                <w:sz w:val="24"/>
                <w:szCs w:val="24"/>
              </w:rPr>
              <w:t>Эльконин</w:t>
            </w:r>
            <w:proofErr w:type="spellEnd"/>
            <w:r w:rsidRPr="00841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Д.Б. Психология игры. - М.: Педагогика, 2007.</w:t>
            </w:r>
          </w:p>
          <w:p w:rsidR="008413FB" w:rsidRPr="008413FB" w:rsidRDefault="008413FB" w:rsidP="008413FB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13FB">
              <w:rPr>
                <w:rFonts w:ascii="Times New Roman" w:eastAsia="Calibri" w:hAnsi="Times New Roman" w:cs="Times New Roman"/>
                <w:sz w:val="24"/>
                <w:szCs w:val="24"/>
              </w:rPr>
              <w:t>Янушко</w:t>
            </w:r>
            <w:proofErr w:type="spellEnd"/>
            <w:r w:rsidRPr="00841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 Сенсорное развитие детей раннего возраста. Издательство  «МОЗАИКА-СИНТЕЗ» Москва 2013г.</w:t>
            </w:r>
          </w:p>
          <w:p w:rsidR="008413FB" w:rsidRPr="008413FB" w:rsidRDefault="008413FB" w:rsidP="008413FB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3FB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Интернет-ресурсы.</w:t>
            </w:r>
          </w:p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</w:tr>
      <w:tr w:rsidR="008413FB" w:rsidRPr="008413FB" w:rsidTr="008413FB">
        <w:trPr>
          <w:trHeight w:val="26"/>
        </w:trPr>
        <w:tc>
          <w:tcPr>
            <w:tcW w:w="10348" w:type="dxa"/>
            <w:gridSpan w:val="4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 ЭТАП: ПРАКТИЧЕСКИЙ</w:t>
            </w:r>
          </w:p>
        </w:tc>
      </w:tr>
      <w:tr w:rsidR="008413FB" w:rsidRPr="008413FB" w:rsidTr="008413FB">
        <w:trPr>
          <w:trHeight w:val="415"/>
        </w:trPr>
        <w:tc>
          <w:tcPr>
            <w:tcW w:w="1843" w:type="dxa"/>
            <w:vMerge w:val="restart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детьми</w:t>
            </w:r>
          </w:p>
        </w:tc>
        <w:tc>
          <w:tcPr>
            <w:tcW w:w="2268" w:type="dxa"/>
            <w:vMerge w:val="restart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Использование сюжетно-ролевых игр у детей раннего возраста </w:t>
            </w:r>
          </w:p>
        </w:tc>
        <w:tc>
          <w:tcPr>
            <w:tcW w:w="2410" w:type="dxa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картотека игр</w:t>
            </w:r>
          </w:p>
        </w:tc>
      </w:tr>
      <w:tr w:rsidR="008413FB" w:rsidRPr="008413FB" w:rsidTr="008413FB">
        <w:trPr>
          <w:trHeight w:val="341"/>
        </w:trPr>
        <w:tc>
          <w:tcPr>
            <w:tcW w:w="1843" w:type="dxa"/>
            <w:vMerge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сюжетно – ролевой игры в дошкольном возрасте</w:t>
            </w:r>
          </w:p>
        </w:tc>
        <w:tc>
          <w:tcPr>
            <w:tcW w:w="2410" w:type="dxa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памятка</w:t>
            </w:r>
          </w:p>
        </w:tc>
      </w:tr>
      <w:tr w:rsidR="008413FB" w:rsidRPr="008413FB" w:rsidTr="008413FB">
        <w:trPr>
          <w:trHeight w:val="536"/>
        </w:trPr>
        <w:tc>
          <w:tcPr>
            <w:tcW w:w="1843" w:type="dxa"/>
            <w:vMerge/>
            <w:tcBorders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vAlign w:val="center"/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Театральная деятельность у детей раннего возраста</w:t>
            </w:r>
          </w:p>
        </w:tc>
        <w:tc>
          <w:tcPr>
            <w:tcW w:w="241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3FB" w:rsidRDefault="008413FB" w:rsidP="00841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онспект</w:t>
            </w:r>
          </w:p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13FB" w:rsidRPr="008413FB" w:rsidTr="008413FB">
        <w:trPr>
          <w:trHeight w:val="386"/>
        </w:trPr>
        <w:tc>
          <w:tcPr>
            <w:tcW w:w="1843" w:type="dxa"/>
            <w:vMerge/>
            <w:tcBorders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vAlign w:val="center"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Инсценирование</w:t>
            </w:r>
            <w:proofErr w:type="spellEnd"/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сказки: «Репка».</w:t>
            </w:r>
          </w:p>
        </w:tc>
        <w:tc>
          <w:tcPr>
            <w:tcW w:w="241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онспект</w:t>
            </w:r>
          </w:p>
        </w:tc>
      </w:tr>
      <w:tr w:rsidR="008413FB" w:rsidRPr="008413FB" w:rsidTr="008413FB">
        <w:trPr>
          <w:trHeight w:val="632"/>
        </w:trPr>
        <w:tc>
          <w:tcPr>
            <w:tcW w:w="1843" w:type="dxa"/>
            <w:vMerge/>
            <w:tcBorders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vAlign w:val="center"/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подвижных игр для детей раннего возраста.</w:t>
            </w:r>
          </w:p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</w:t>
            </w:r>
          </w:p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3FB" w:rsidRDefault="008413FB" w:rsidP="00841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онспект</w:t>
            </w:r>
          </w:p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картотека игр</w:t>
            </w:r>
          </w:p>
        </w:tc>
      </w:tr>
      <w:tr w:rsidR="008413FB" w:rsidRPr="008413FB" w:rsidTr="008413FB">
        <w:trPr>
          <w:trHeight w:val="780"/>
        </w:trPr>
        <w:tc>
          <w:tcPr>
            <w:tcW w:w="1843" w:type="dxa"/>
            <w:vMerge w:val="restart"/>
            <w:tcBorders>
              <w:top w:val="doubleWave" w:sz="6" w:space="0" w:color="auto"/>
              <w:left w:val="doubleWave" w:sz="6" w:space="0" w:color="auto"/>
              <w:bottom w:val="nil"/>
              <w:right w:val="doubleWave" w:sz="6" w:space="0" w:color="auto"/>
            </w:tcBorders>
            <w:shd w:val="clear" w:color="auto" w:fill="FFFFFF" w:themeFill="background1"/>
            <w:vAlign w:val="center"/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doubleWave" w:sz="6" w:space="0" w:color="auto"/>
              <w:left w:val="doubleWave" w:sz="6" w:space="0" w:color="auto"/>
              <w:bottom w:val="nil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Пальчиковые игры, пальчиковая гимнастика, физкультминутки</w:t>
            </w:r>
          </w:p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пальчиковой гимнастики для детей раннего возраста.</w:t>
            </w:r>
          </w:p>
        </w:tc>
        <w:tc>
          <w:tcPr>
            <w:tcW w:w="2410" w:type="dxa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Картотека</w:t>
            </w:r>
          </w:p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конспект</w:t>
            </w:r>
          </w:p>
        </w:tc>
      </w:tr>
      <w:tr w:rsidR="008413FB" w:rsidRPr="008413FB" w:rsidTr="008413FB">
        <w:trPr>
          <w:trHeight w:val="497"/>
        </w:trPr>
        <w:tc>
          <w:tcPr>
            <w:tcW w:w="1843" w:type="dxa"/>
            <w:vMerge/>
            <w:tcBorders>
              <w:top w:val="doubleWave" w:sz="6" w:space="0" w:color="auto"/>
              <w:left w:val="doubleWave" w:sz="6" w:space="0" w:color="auto"/>
              <w:bottom w:val="nil"/>
              <w:right w:val="doubleWave" w:sz="6" w:space="0" w:color="auto"/>
            </w:tcBorders>
            <w:shd w:val="clear" w:color="auto" w:fill="FFFFFF" w:themeFill="background1"/>
            <w:vAlign w:val="center"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doubleWave" w:sz="6" w:space="0" w:color="auto"/>
              <w:bottom w:val="nil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oubleWave" w:sz="6" w:space="0" w:color="auto"/>
              <w:left w:val="doubleWave" w:sz="6" w:space="0" w:color="auto"/>
              <w:bottom w:val="nil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Познавательно-исследовательская деятельность «свойства бумаги»</w:t>
            </w:r>
          </w:p>
        </w:tc>
        <w:tc>
          <w:tcPr>
            <w:tcW w:w="2410" w:type="dxa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конспект</w:t>
            </w:r>
          </w:p>
        </w:tc>
      </w:tr>
      <w:tr w:rsidR="008413FB" w:rsidRPr="008413FB" w:rsidTr="008413FB">
        <w:trPr>
          <w:trHeight w:val="562"/>
        </w:trPr>
        <w:tc>
          <w:tcPr>
            <w:tcW w:w="1843" w:type="dxa"/>
            <w:vMerge/>
            <w:tcBorders>
              <w:left w:val="doubleWave" w:sz="6" w:space="0" w:color="auto"/>
              <w:right w:val="doubleWave" w:sz="6" w:space="0" w:color="auto"/>
            </w:tcBorders>
            <w:shd w:val="clear" w:color="auto" w:fill="FFFFFF" w:themeFill="background1"/>
            <w:vAlign w:val="center"/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 игры для  детей раннего возраста</w:t>
            </w:r>
          </w:p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Влияние дидактических игр на развитие детей раннего возраста</w:t>
            </w:r>
          </w:p>
        </w:tc>
        <w:tc>
          <w:tcPr>
            <w:tcW w:w="241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картотека</w:t>
            </w:r>
          </w:p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конспект</w:t>
            </w:r>
          </w:p>
        </w:tc>
      </w:tr>
      <w:tr w:rsidR="008413FB" w:rsidRPr="008413FB" w:rsidTr="008413FB">
        <w:trPr>
          <w:trHeight w:val="739"/>
        </w:trPr>
        <w:tc>
          <w:tcPr>
            <w:tcW w:w="1843" w:type="dxa"/>
            <w:vMerge/>
            <w:tcBorders>
              <w:left w:val="doubleWave" w:sz="6" w:space="0" w:color="auto"/>
              <w:bottom w:val="single" w:sz="8" w:space="0" w:color="auto"/>
              <w:right w:val="doubleWave" w:sz="6" w:space="0" w:color="auto"/>
            </w:tcBorders>
            <w:shd w:val="clear" w:color="auto" w:fill="FFFFFF" w:themeFill="background1"/>
            <w:vAlign w:val="center"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13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Экологическое воспитание посредством игровой деятельности детей дошкольного возраст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</w:t>
            </w:r>
          </w:p>
        </w:tc>
        <w:tc>
          <w:tcPr>
            <w:tcW w:w="241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конспект</w:t>
            </w:r>
          </w:p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13FB" w:rsidRPr="008413FB" w:rsidTr="008413FB">
        <w:trPr>
          <w:trHeight w:val="608"/>
        </w:trPr>
        <w:tc>
          <w:tcPr>
            <w:tcW w:w="1843" w:type="dxa"/>
            <w:vMerge w:val="restart"/>
            <w:tcBorders>
              <w:top w:val="doubleWave" w:sz="6" w:space="0" w:color="auto"/>
              <w:left w:val="doubleWave" w:sz="6" w:space="0" w:color="auto"/>
              <w:bottom w:val="single" w:sz="8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  <w:tc>
          <w:tcPr>
            <w:tcW w:w="2268" w:type="dxa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3FB" w:rsidRPr="008413FB" w:rsidRDefault="008413FB" w:rsidP="0084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sz w:val="24"/>
                <w:szCs w:val="24"/>
              </w:rPr>
              <w:t>Взрослые, дети, игра.</w:t>
            </w:r>
          </w:p>
          <w:p w:rsidR="008413FB" w:rsidRPr="008413FB" w:rsidRDefault="008413FB" w:rsidP="0084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sz w:val="24"/>
                <w:szCs w:val="24"/>
              </w:rPr>
              <w:t>Выявление игровых интересов и предпочтений ребенка дома.</w:t>
            </w:r>
          </w:p>
        </w:tc>
        <w:tc>
          <w:tcPr>
            <w:tcW w:w="2410" w:type="dxa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</w:p>
          <w:p w:rsidR="008413FB" w:rsidRPr="008413FB" w:rsidRDefault="008413FB" w:rsidP="008413FB">
            <w:pPr>
              <w:pStyle w:val="c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413FB">
              <w:t>Анкетирование родителей</w:t>
            </w:r>
          </w:p>
        </w:tc>
      </w:tr>
      <w:tr w:rsidR="008413FB" w:rsidRPr="008413FB" w:rsidTr="008413FB">
        <w:trPr>
          <w:trHeight w:val="386"/>
        </w:trPr>
        <w:tc>
          <w:tcPr>
            <w:tcW w:w="1843" w:type="dxa"/>
            <w:vMerge/>
            <w:tcBorders>
              <w:top w:val="single" w:sz="8" w:space="0" w:color="auto"/>
              <w:left w:val="doubleWave" w:sz="6" w:space="0" w:color="auto"/>
              <w:bottom w:val="single" w:sz="8" w:space="0" w:color="auto"/>
              <w:right w:val="doubleWave" w:sz="6" w:space="0" w:color="auto"/>
            </w:tcBorders>
            <w:shd w:val="clear" w:color="auto" w:fill="FFFFFF" w:themeFill="background1"/>
            <w:vAlign w:val="center"/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Январь</w:t>
            </w:r>
          </w:p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для родителей «Для чего нужна пальчиковая </w:t>
            </w:r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гимнастика?»</w:t>
            </w:r>
          </w:p>
        </w:tc>
        <w:tc>
          <w:tcPr>
            <w:tcW w:w="241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Консультация</w:t>
            </w:r>
          </w:p>
        </w:tc>
      </w:tr>
      <w:tr w:rsidR="008413FB" w:rsidRPr="008413FB" w:rsidTr="008413FB">
        <w:trPr>
          <w:trHeight w:val="386"/>
        </w:trPr>
        <w:tc>
          <w:tcPr>
            <w:tcW w:w="1843" w:type="dxa"/>
            <w:vMerge/>
            <w:tcBorders>
              <w:top w:val="single" w:sz="8" w:space="0" w:color="auto"/>
              <w:left w:val="doubleWave" w:sz="6" w:space="0" w:color="auto"/>
              <w:bottom w:val="single" w:sz="8" w:space="0" w:color="auto"/>
              <w:right w:val="doubleWave" w:sz="6" w:space="0" w:color="auto"/>
            </w:tcBorders>
            <w:shd w:val="clear" w:color="auto" w:fill="FFFFFF" w:themeFill="background1"/>
            <w:vAlign w:val="center"/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Какие игрушки нужны малышу</w:t>
            </w:r>
          </w:p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при игре с ребенком</w:t>
            </w:r>
          </w:p>
        </w:tc>
        <w:tc>
          <w:tcPr>
            <w:tcW w:w="241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</w:p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памятка</w:t>
            </w:r>
          </w:p>
        </w:tc>
      </w:tr>
      <w:tr w:rsidR="008413FB" w:rsidRPr="008413FB" w:rsidTr="008413FB">
        <w:trPr>
          <w:trHeight w:val="386"/>
        </w:trPr>
        <w:tc>
          <w:tcPr>
            <w:tcW w:w="1843" w:type="dxa"/>
            <w:vMerge/>
            <w:tcBorders>
              <w:top w:val="single" w:sz="8" w:space="0" w:color="auto"/>
              <w:left w:val="doubleWave" w:sz="6" w:space="0" w:color="auto"/>
              <w:bottom w:val="single" w:sz="8" w:space="0" w:color="auto"/>
              <w:right w:val="doubleWave" w:sz="6" w:space="0" w:color="auto"/>
            </w:tcBorders>
            <w:shd w:val="clear" w:color="auto" w:fill="FFFFFF" w:themeFill="background1"/>
            <w:vAlign w:val="center"/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Роль игры в развитии связной речи дошкольников</w:t>
            </w:r>
          </w:p>
        </w:tc>
        <w:tc>
          <w:tcPr>
            <w:tcW w:w="241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</w:p>
        </w:tc>
      </w:tr>
      <w:tr w:rsidR="008413FB" w:rsidRPr="008413FB" w:rsidTr="008413FB">
        <w:trPr>
          <w:trHeight w:val="386"/>
        </w:trPr>
        <w:tc>
          <w:tcPr>
            <w:tcW w:w="1843" w:type="dxa"/>
            <w:vMerge/>
            <w:tcBorders>
              <w:top w:val="single" w:sz="8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vAlign w:val="center"/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Занимательные опыты на кухне</w:t>
            </w:r>
          </w:p>
        </w:tc>
        <w:tc>
          <w:tcPr>
            <w:tcW w:w="241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</w:p>
        </w:tc>
      </w:tr>
      <w:tr w:rsidR="008413FB" w:rsidRPr="008413FB" w:rsidTr="008413FB">
        <w:trPr>
          <w:trHeight w:val="386"/>
        </w:trPr>
        <w:tc>
          <w:tcPr>
            <w:tcW w:w="10348" w:type="dxa"/>
            <w:gridSpan w:val="4"/>
            <w:tcBorders>
              <w:top w:val="single" w:sz="8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vAlign w:val="center"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ЭТАП: ИТОГОВО-КОНТРОЛЬНЫЙ</w:t>
            </w:r>
          </w:p>
        </w:tc>
      </w:tr>
      <w:tr w:rsidR="008413FB" w:rsidRPr="008413FB" w:rsidTr="008413FB">
        <w:trPr>
          <w:trHeight w:val="709"/>
        </w:trPr>
        <w:tc>
          <w:tcPr>
            <w:tcW w:w="1843" w:type="dxa"/>
            <w:vMerge w:val="restart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Самореализация</w:t>
            </w:r>
          </w:p>
        </w:tc>
        <w:tc>
          <w:tcPr>
            <w:tcW w:w="22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«Формирование игровой деятельности у детей раннего возраста»</w:t>
            </w:r>
          </w:p>
        </w:tc>
        <w:tc>
          <w:tcPr>
            <w:tcW w:w="241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Выступление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часе</w:t>
            </w:r>
          </w:p>
        </w:tc>
      </w:tr>
      <w:tr w:rsidR="008413FB" w:rsidRPr="008413FB" w:rsidTr="008413FB">
        <w:trPr>
          <w:trHeight w:val="895"/>
        </w:trPr>
        <w:tc>
          <w:tcPr>
            <w:tcW w:w="1843" w:type="dxa"/>
            <w:vMerge/>
            <w:tcBorders>
              <w:left w:val="doubleWave" w:sz="6" w:space="0" w:color="auto"/>
              <w:right w:val="doubleWave" w:sz="6" w:space="0" w:color="auto"/>
            </w:tcBorders>
            <w:shd w:val="clear" w:color="auto" w:fill="FFFFFF" w:themeFill="background1"/>
            <w:vAlign w:val="center"/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Открытое занятие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Гости из весёлого паровозика».</w:t>
            </w:r>
          </w:p>
        </w:tc>
        <w:tc>
          <w:tcPr>
            <w:tcW w:w="2410" w:type="dxa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показ совместной деятельности детей и воспитателя</w:t>
            </w:r>
          </w:p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родителей.</w:t>
            </w:r>
          </w:p>
        </w:tc>
      </w:tr>
      <w:tr w:rsidR="008413FB" w:rsidRPr="008413FB" w:rsidTr="008413FB">
        <w:trPr>
          <w:trHeight w:val="404"/>
        </w:trPr>
        <w:tc>
          <w:tcPr>
            <w:tcW w:w="1843" w:type="dxa"/>
            <w:vMerge/>
            <w:tcBorders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vAlign w:val="center"/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Отчёт по теме самообразования.</w:t>
            </w:r>
          </w:p>
        </w:tc>
        <w:tc>
          <w:tcPr>
            <w:tcW w:w="241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3FB" w:rsidRPr="008413FB" w:rsidRDefault="008413FB" w:rsidP="00841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Выступление на итоговом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овете</w:t>
            </w:r>
            <w:proofErr w:type="spellEnd"/>
            <w:r w:rsidRPr="00841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8413FB" w:rsidRPr="008413FB" w:rsidRDefault="008413FB" w:rsidP="008413F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3FB" w:rsidRDefault="008413FB" w:rsidP="008413FB">
      <w:pPr>
        <w:shd w:val="clear" w:color="auto" w:fill="FFFFFF" w:themeFill="background1"/>
        <w:jc w:val="both"/>
        <w:rPr>
          <w:color w:val="000000" w:themeColor="text1"/>
        </w:rPr>
      </w:pPr>
    </w:p>
    <w:p w:rsidR="008413FB" w:rsidRDefault="008413FB" w:rsidP="008413FB">
      <w:pPr>
        <w:shd w:val="clear" w:color="auto" w:fill="FFFFFF" w:themeFill="background1"/>
        <w:jc w:val="both"/>
        <w:rPr>
          <w:color w:val="000000" w:themeColor="text1"/>
        </w:rPr>
      </w:pPr>
    </w:p>
    <w:p w:rsidR="008413FB" w:rsidRDefault="008413FB" w:rsidP="008413FB">
      <w:pPr>
        <w:shd w:val="clear" w:color="auto" w:fill="FFFFFF" w:themeFill="background1"/>
        <w:jc w:val="both"/>
        <w:rPr>
          <w:color w:val="000000" w:themeColor="text1"/>
        </w:rPr>
      </w:pPr>
    </w:p>
    <w:p w:rsidR="008413FB" w:rsidRDefault="008413FB" w:rsidP="008413FB">
      <w:pPr>
        <w:shd w:val="clear" w:color="auto" w:fill="FFFFFF" w:themeFill="background1"/>
        <w:jc w:val="both"/>
        <w:rPr>
          <w:color w:val="000000" w:themeColor="text1"/>
        </w:rPr>
      </w:pPr>
    </w:p>
    <w:p w:rsidR="008413FB" w:rsidRDefault="008413FB" w:rsidP="008413FB">
      <w:pPr>
        <w:shd w:val="clear" w:color="auto" w:fill="FFFFFF" w:themeFill="background1"/>
        <w:jc w:val="both"/>
        <w:rPr>
          <w:color w:val="000000" w:themeColor="text1"/>
        </w:rPr>
      </w:pPr>
    </w:p>
    <w:p w:rsidR="008413FB" w:rsidRDefault="008413FB" w:rsidP="000D4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3FB" w:rsidRDefault="008413FB" w:rsidP="000D4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3FB" w:rsidRDefault="008413FB" w:rsidP="000D4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3FB" w:rsidRDefault="008413FB" w:rsidP="000D4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A23" w:rsidRDefault="00A23A23" w:rsidP="009F3E6D">
      <w:pPr>
        <w:spacing w:after="0" w:line="240" w:lineRule="auto"/>
        <w:jc w:val="center"/>
      </w:pPr>
    </w:p>
    <w:sectPr w:rsidR="00A23A23" w:rsidSect="009F3E6D">
      <w:footerReference w:type="default" r:id="rId8"/>
      <w:pgSz w:w="11906" w:h="16838"/>
      <w:pgMar w:top="1410" w:right="851" w:bottom="1410" w:left="851" w:header="1134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3BD" w:rsidRDefault="005E33BD" w:rsidP="004A3837">
      <w:pPr>
        <w:spacing w:after="0" w:line="240" w:lineRule="auto"/>
      </w:pPr>
      <w:r>
        <w:separator/>
      </w:r>
    </w:p>
  </w:endnote>
  <w:endnote w:type="continuationSeparator" w:id="0">
    <w:p w:rsidR="005E33BD" w:rsidRDefault="005E33BD" w:rsidP="004A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3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823" w:rsidRDefault="00B214CD">
    <w:pPr>
      <w:pStyle w:val="aa"/>
      <w:jc w:val="center"/>
    </w:pPr>
    <w:r>
      <w:fldChar w:fldCharType="begin"/>
    </w:r>
    <w:r w:rsidR="009F3E6D">
      <w:instrText xml:space="preserve"> PAGE   \* MERGEFORMAT </w:instrText>
    </w:r>
    <w:r>
      <w:fldChar w:fldCharType="separate"/>
    </w:r>
    <w:r w:rsidR="009F3E6D">
      <w:rPr>
        <w:noProof/>
      </w:rPr>
      <w:t>6</w:t>
    </w:r>
    <w:r>
      <w:fldChar w:fldCharType="end"/>
    </w:r>
  </w:p>
  <w:p w:rsidR="00125823" w:rsidRDefault="005E33B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E6D" w:rsidRDefault="00B214CD">
    <w:pPr>
      <w:pStyle w:val="aa"/>
      <w:jc w:val="center"/>
    </w:pPr>
    <w:fldSimple w:instr=" PAGE   \* MERGEFORMAT ">
      <w:r w:rsidR="008413FB">
        <w:rPr>
          <w:noProof/>
        </w:rPr>
        <w:t>3</w:t>
      </w:r>
    </w:fldSimple>
  </w:p>
  <w:p w:rsidR="009F3E6D" w:rsidRDefault="009F3E6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3BD" w:rsidRDefault="005E33BD" w:rsidP="004A3837">
      <w:pPr>
        <w:spacing w:after="0" w:line="240" w:lineRule="auto"/>
      </w:pPr>
      <w:r>
        <w:separator/>
      </w:r>
    </w:p>
  </w:footnote>
  <w:footnote w:type="continuationSeparator" w:id="0">
    <w:p w:rsidR="005E33BD" w:rsidRDefault="005E33BD" w:rsidP="004A3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2CE5"/>
    <w:multiLevelType w:val="hybridMultilevel"/>
    <w:tmpl w:val="87BA74E2"/>
    <w:lvl w:ilvl="0" w:tplc="863E96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D50FD"/>
    <w:multiLevelType w:val="hybridMultilevel"/>
    <w:tmpl w:val="5D9E14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E6D"/>
    <w:rsid w:val="000D4AFD"/>
    <w:rsid w:val="001E2AF0"/>
    <w:rsid w:val="002F57F7"/>
    <w:rsid w:val="00433DFC"/>
    <w:rsid w:val="004423F1"/>
    <w:rsid w:val="004A3837"/>
    <w:rsid w:val="005E33BD"/>
    <w:rsid w:val="008413FB"/>
    <w:rsid w:val="009F3E6D"/>
    <w:rsid w:val="00A23A23"/>
    <w:rsid w:val="00B2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6D"/>
    <w:pPr>
      <w:suppressAutoHyphens/>
      <w:spacing w:after="160" w:line="259" w:lineRule="auto"/>
    </w:pPr>
    <w:rPr>
      <w:rFonts w:ascii="Calibri" w:eastAsia="Lucida Sans Unicode" w:hAnsi="Calibri" w:cs="font235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F3E6D"/>
    <w:rPr>
      <w:b/>
      <w:bCs/>
    </w:rPr>
  </w:style>
  <w:style w:type="paragraph" w:styleId="a4">
    <w:name w:val="Body Text"/>
    <w:basedOn w:val="a"/>
    <w:link w:val="a5"/>
    <w:rsid w:val="009F3E6D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rsid w:val="009F3E6D"/>
    <w:rPr>
      <w:rFonts w:ascii="Calibri" w:eastAsia="Lucida Sans Unicode" w:hAnsi="Calibri" w:cs="Times New Roman"/>
      <w:kern w:val="1"/>
      <w:lang w:eastAsia="ar-SA"/>
    </w:rPr>
  </w:style>
  <w:style w:type="paragraph" w:styleId="a6">
    <w:name w:val="List Paragraph"/>
    <w:basedOn w:val="a"/>
    <w:uiPriority w:val="34"/>
    <w:qFormat/>
    <w:rsid w:val="009F3E6D"/>
    <w:pPr>
      <w:ind w:left="720" w:firstLine="709"/>
      <w:jc w:val="both"/>
    </w:pPr>
    <w:rPr>
      <w:rFonts w:eastAsia="Calibri" w:cs="Times New Roman"/>
    </w:rPr>
  </w:style>
  <w:style w:type="paragraph" w:styleId="a7">
    <w:name w:val="No Spacing"/>
    <w:link w:val="a8"/>
    <w:uiPriority w:val="1"/>
    <w:qFormat/>
    <w:rsid w:val="009F3E6D"/>
    <w:pPr>
      <w:suppressAutoHyphens/>
      <w:spacing w:after="0" w:line="240" w:lineRule="auto"/>
    </w:pPr>
    <w:rPr>
      <w:rFonts w:ascii="Calibri" w:eastAsia="Lucida Sans Unicode" w:hAnsi="Calibri" w:cs="font235"/>
      <w:kern w:val="1"/>
      <w:lang w:eastAsia="ar-SA"/>
    </w:rPr>
  </w:style>
  <w:style w:type="paragraph" w:styleId="a9">
    <w:name w:val="Normal (Web)"/>
    <w:basedOn w:val="a"/>
    <w:uiPriority w:val="99"/>
    <w:rsid w:val="009F3E6D"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9F3E6D"/>
  </w:style>
  <w:style w:type="character" w:customStyle="1" w:styleId="a8">
    <w:name w:val="Без интервала Знак"/>
    <w:basedOn w:val="a0"/>
    <w:link w:val="a7"/>
    <w:uiPriority w:val="99"/>
    <w:rsid w:val="009F3E6D"/>
    <w:rPr>
      <w:rFonts w:ascii="Calibri" w:eastAsia="Lucida Sans Unicode" w:hAnsi="Calibri" w:cs="font235"/>
      <w:kern w:val="1"/>
      <w:lang w:eastAsia="ar-SA"/>
    </w:rPr>
  </w:style>
  <w:style w:type="character" w:customStyle="1" w:styleId="c0">
    <w:name w:val="c0"/>
    <w:basedOn w:val="a0"/>
    <w:rsid w:val="009F3E6D"/>
  </w:style>
  <w:style w:type="paragraph" w:customStyle="1" w:styleId="TableParagraph">
    <w:name w:val="Table Paragraph"/>
    <w:basedOn w:val="a"/>
    <w:uiPriority w:val="1"/>
    <w:qFormat/>
    <w:rsid w:val="009F3E6D"/>
    <w:pPr>
      <w:widowControl w:val="0"/>
      <w:suppressAutoHyphens w:val="0"/>
      <w:autoSpaceDE w:val="0"/>
      <w:autoSpaceDN w:val="0"/>
      <w:spacing w:after="0" w:line="240" w:lineRule="auto"/>
      <w:ind w:left="105"/>
    </w:pPr>
    <w:rPr>
      <w:rFonts w:ascii="Cambria" w:eastAsia="Cambria" w:hAnsi="Cambria" w:cs="Cambria"/>
      <w:kern w:val="0"/>
      <w:lang w:eastAsia="ru-RU" w:bidi="ru-RU"/>
    </w:rPr>
  </w:style>
  <w:style w:type="paragraph" w:customStyle="1" w:styleId="Heading1">
    <w:name w:val="Heading 1"/>
    <w:basedOn w:val="a"/>
    <w:uiPriority w:val="1"/>
    <w:qFormat/>
    <w:rsid w:val="009F3E6D"/>
    <w:pPr>
      <w:widowControl w:val="0"/>
      <w:suppressAutoHyphens w:val="0"/>
      <w:autoSpaceDE w:val="0"/>
      <w:autoSpaceDN w:val="0"/>
      <w:spacing w:after="0" w:line="240" w:lineRule="auto"/>
      <w:ind w:left="962"/>
      <w:outlineLvl w:val="1"/>
    </w:pPr>
    <w:rPr>
      <w:rFonts w:ascii="Cambria" w:eastAsia="Cambria" w:hAnsi="Cambria" w:cs="Cambria"/>
      <w:b/>
      <w:bCs/>
      <w:kern w:val="0"/>
      <w:sz w:val="28"/>
      <w:szCs w:val="28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9F3E6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9F3E6D"/>
    <w:rPr>
      <w:rFonts w:ascii="Calibri" w:eastAsia="Lucida Sans Unicode" w:hAnsi="Calibri" w:cs="Times New Roman"/>
      <w:kern w:val="1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9F3E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">
    <w:name w:val="c1"/>
    <w:basedOn w:val="a"/>
    <w:rsid w:val="008413F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2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1024</Words>
  <Characters>5838</Characters>
  <Application>Microsoft Office Word</Application>
  <DocSecurity>0</DocSecurity>
  <Lines>48</Lines>
  <Paragraphs>13</Paragraphs>
  <ScaleCrop>false</ScaleCrop>
  <Company/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ULT7</dc:creator>
  <cp:keywords/>
  <dc:description/>
  <cp:lastModifiedBy>ULT7</cp:lastModifiedBy>
  <cp:revision>6</cp:revision>
  <dcterms:created xsi:type="dcterms:W3CDTF">2020-08-23T12:15:00Z</dcterms:created>
  <dcterms:modified xsi:type="dcterms:W3CDTF">2021-08-03T09:25:00Z</dcterms:modified>
</cp:coreProperties>
</file>